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4D" w:rsidRPr="00472E4D" w:rsidRDefault="00472E4D" w:rsidP="00472E4D">
      <w:pPr>
        <w:widowControl/>
        <w:shd w:val="clear" w:color="auto" w:fill="FFFFFF"/>
        <w:spacing w:beforeLines="100" w:before="312" w:afterLines="200" w:after="624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 w:rsidRPr="00472E4D">
        <w:rPr>
          <w:rFonts w:ascii="方正小标宋简体" w:eastAsia="方正小标宋简体" w:hAnsi="微软雅黑" w:cs="宋体" w:hint="eastAsia"/>
          <w:b/>
          <w:bCs/>
          <w:color w:val="333333"/>
          <w:kern w:val="0"/>
          <w:sz w:val="44"/>
          <w:szCs w:val="44"/>
        </w:rPr>
        <w:t>陕西省高层次人才特殊支持计划实施办法</w:t>
      </w:r>
    </w:p>
    <w:p w:rsidR="00DE1742" w:rsidRPr="00DE1742" w:rsidRDefault="00DE1742" w:rsidP="00190D14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DE1742">
        <w:rPr>
          <w:rFonts w:ascii="黑体" w:eastAsia="黑体" w:hAnsi="黑体" w:cs="宋体" w:hint="eastAsia"/>
          <w:kern w:val="0"/>
          <w:sz w:val="32"/>
          <w:szCs w:val="32"/>
        </w:rPr>
        <w:t xml:space="preserve">第一章 </w:t>
      </w:r>
      <w:r w:rsidRPr="00DE1742">
        <w:rPr>
          <w:rFonts w:ascii="黑体" w:eastAsia="黑体" w:hAnsi="黑体" w:cs="宋体"/>
          <w:kern w:val="0"/>
          <w:sz w:val="32"/>
          <w:szCs w:val="32"/>
        </w:rPr>
        <w:t xml:space="preserve"> </w:t>
      </w:r>
      <w:r w:rsidRPr="00DE1742">
        <w:rPr>
          <w:rFonts w:ascii="黑体" w:eastAsia="黑体" w:hAnsi="黑体" w:cs="宋体" w:hint="eastAsia"/>
          <w:kern w:val="0"/>
          <w:sz w:val="32"/>
          <w:szCs w:val="32"/>
        </w:rPr>
        <w:t>总则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第一条  陕西省高层次人才特殊支持计划(以下简称“特支计划”)是省级层面实施的重大人才工程。旨在围绕我省追赶超越战略目标和落实“五新”战略任务，计划用5年左右时间，面向全省重点遴选1500名左右自然科学、工程技术和哲学社会科学领域的杰出人才、领军人才、青年拔尖人才和区域发展人才，给予特殊支持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第二条  实施“特支计划”遵循以下原则：（一）党管人才，统筹实施；（二）高端引领，重点支持；（三）科学规范，公平公正；（四）协同推进，权责统一；（五）改革创新，与时俱进。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第三条  “特支计划”由四个项目构成。分别为：杰出人才；领军人才，包括科技创新领军人才、科技创业领军人才、哲学社会科学和文化艺术领域领军人才、教学名师；青年拔尖人才；区域发展人才。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根据全省经济社会发展和人才队伍发展需要，经省委人才工作领导小组批准，可调整计划项目设置。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第四条  在省委人才工作领导小组（以下简称“领导小组”）领导下，由省委人才工作领导小组办公室（以下简称“人</w:t>
      </w: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才办”）负责组织协调和日常管理工作。在有关部门设立平台，负责具体组织实施。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省委组织部、省</w:t>
      </w:r>
      <w:proofErr w:type="gramStart"/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人社厅</w:t>
      </w:r>
      <w:proofErr w:type="gramEnd"/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设立杰出人才、区域发展人才平台，省科技厅、省国防科工办设立科技创新领军人才和科技创业领军人才平台，省委宣传部设立哲学社会科学和文化艺术领域领军人才平台，省委高教工委、省教育厅设立教学名师平台，省委组织部、省委宣传部、省委高教工委、省科技厅、省</w:t>
      </w:r>
      <w:proofErr w:type="gramStart"/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人社厅</w:t>
      </w:r>
      <w:proofErr w:type="gramEnd"/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、省国资委、省国防科工办等共同设立青年拔尖人才平台。</w:t>
      </w:r>
    </w:p>
    <w:p w:rsidR="00472E4D" w:rsidRPr="00472E4D" w:rsidRDefault="00472E4D" w:rsidP="00190D14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472E4D">
        <w:rPr>
          <w:rFonts w:ascii="黑体" w:eastAsia="黑体" w:hAnsi="黑体" w:cs="宋体" w:hint="eastAsia"/>
          <w:kern w:val="0"/>
          <w:sz w:val="32"/>
          <w:szCs w:val="32"/>
        </w:rPr>
        <w:t>第二章  资格条件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第五条  杰出人才。计划支持30名左右，每年遴选一批。重视遴选中青年杰出人才。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——自然科学和工程技术领域杰出人才。申报人研究方向应处于国内前沿领域，在基础学科、基础研究或应用研究、技术开发方面有重要发现，能够坚持全职潜心研究、技术创新，具有成长为中国科学院、中国工程院院士的潜力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——哲学社会科学和文化艺术领域杰出人才。申报人研究方向应处于全国学术（创作）前沿，研究（创作）成果有重大学术影响或重大社会影响。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第六条  领军人才。计划支持850名左右，每年遴选一批。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——科技创新领军人才。计划支持300名左右。申报人应为主持重大科研任务、领衔高层次创新团队、领导省部级以上创新基地和重点学科（医学专科）建设的科技人才和科研管理人才，</w:t>
      </w: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研究方向应属于我省中长期科学和技术发展（医疗卫生事业发展）规划确立的重点领域，研究工作具有重要创新性和发展前景。以50周岁以下中青年人才为主。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——科技创业领军人才。计划支持150名左右。申报人应为企业主要创办者和实际控制人（为企业第一大股东或法人代表），运用自主知识产权创建科技企业的科技人才，或具有突出经营管理才能的高级管理人才。创业项目符合我省重点产业发展方向并处于领先地位。企业创办时间一般不超过5年，特殊情况可适当放宽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——哲学社会科学和文化艺术领域领军人才。计划支持100名左右。申报者必须拥护党的领导和中国特色社会主义制度，坚持正确政治方向，是主持重大课题任务、领导重点学科建设的专业人才和科研管理人才，或主持重大文艺创作的专业人才、管理人才，研究成果或创作作品有重要创新和重大影响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——教学名师。计划支持300名左右。申报人应当忠诚于党和人民的教育事业，长期从事一线教学工作，对教育思想和教学方法有重要创新，教学成果和教育质量突出，在学生培养方面有突出贡献，教书育人，立德树人，为人师表，师德高尚，享有较高声望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第七条  青年拔尖人才。计划支持450名左右。申报人在自然科学、工程技术、哲学社会科学和文化艺术重点领域崭露头角，获得较高学术成就，具有创新发展潜力，有一定社会影响。</w:t>
      </w: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自然科学、工程技术领域，年龄不超过35周岁（女性不超过37周岁）；哲学社会科学、文化艺术领域，年龄不超过38周岁（女性不超过40周岁）。一般应当取得博士学位。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第八条  区域发展人才。计划支持250名左右，每年遴选一批。申报者为西安城区以外地区（含中央驻</w:t>
      </w:r>
      <w:proofErr w:type="gramStart"/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陕单位</w:t>
      </w:r>
      <w:proofErr w:type="gramEnd"/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和省属单位）优秀人才，长期在基层一线工作，专业水平处于本地区一流水平，对本地区经济社会发展</w:t>
      </w:r>
      <w:proofErr w:type="gramStart"/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突出贡献，有较大社会影响。以50周岁以下中青年人才为主。</w:t>
      </w:r>
    </w:p>
    <w:p w:rsidR="00472E4D" w:rsidRPr="00472E4D" w:rsidRDefault="00472E4D" w:rsidP="00190D14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472E4D">
        <w:rPr>
          <w:rFonts w:ascii="黑体" w:eastAsia="黑体" w:hAnsi="黑体" w:cs="宋体" w:hint="eastAsia"/>
          <w:kern w:val="0"/>
          <w:sz w:val="32"/>
          <w:szCs w:val="32"/>
        </w:rPr>
        <w:t>第三章  遴选程序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第九条  安排部署。人才办部署年度遴选总体安排，设立平台的部门（以下简称“平台部门”）对所负责项目遴选工作</w:t>
      </w:r>
      <w:proofErr w:type="gramStart"/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具体部署；加强各项目宏观统筹，省委组织部会同平台部门印发遴选通知，统一部署，分头实施。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第十条  申报推荐和形式审查。平台部门组织各地区各部门申报推荐并做好形式审查工作，推荐工作应当充分体现广泛性、代表性。平台部门应当</w:t>
      </w:r>
      <w:proofErr w:type="gramStart"/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将形式</w:t>
      </w:r>
      <w:proofErr w:type="gramEnd"/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审查情况及时反馈推荐单位。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第十一条  专家评审。平台部门应当区别不同类别人才性质特点，实施分类评价。基础研究人才以同行学术评价为主，应用研究和技术开发人才突出市场评价，哲学社会科学人才强调社会评价。应用型人才评价应当根据职业特点突出能力和业绩导向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同行专家评审由平台部门负责，针对申报人类别采取会议、网络通讯评审、面谈、远程视频答辩等方式。对评审工作全过程</w:t>
      </w: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严格监督，建立责任追究机制，对说情打招呼、泄露评审专家名单等违规违纪行为严肃处理。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第十二条  综合审核。人才办组织召开专家咨询顾问会议，通报评审工作情况，接受专家质询，对建议人选和相应经费支持额度建议进行审核，研究提出审核意见并向平台部门反馈。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第十三条  社会公示。拟入选名单须通过媒体向社会公示，公示期为7个工作日。相关平台部门负责对公示反映的问题进行调查核实，提出处理意见。对实名举报和有具体线索的匿名举报应当逐一调查核实。涉及学术技术问题的可再次征求评审专家意见，涉及申报资格条件的须由申报单位</w:t>
      </w:r>
      <w:proofErr w:type="gramStart"/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说明、提供</w:t>
      </w:r>
      <w:proofErr w:type="gramStart"/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独立第三</w:t>
      </w:r>
      <w:proofErr w:type="gramEnd"/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方有效证明材料。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第十四条  组织批准。入选资格名单经人才办报领导小组审批后印发。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第十五条  申报推荐、形式审查、专家评审均依托信息平台实施。</w:t>
      </w:r>
    </w:p>
    <w:p w:rsidR="00472E4D" w:rsidRPr="00472E4D" w:rsidRDefault="00472E4D" w:rsidP="00190D14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472E4D">
        <w:rPr>
          <w:rFonts w:ascii="黑体" w:eastAsia="黑体" w:hAnsi="黑体" w:cs="宋体" w:hint="eastAsia"/>
          <w:kern w:val="0"/>
          <w:sz w:val="32"/>
          <w:szCs w:val="32"/>
        </w:rPr>
        <w:t>第四章  支持政策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第十六条  对于杰出人才，采取“一事一议、按需支持”方式给予经费保障，实行入选专家负责制，支持其开展探索性、原创性研究或重大文艺创作，用于人才培养、团队建设等。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第十七条  给予科技创新领军人才、科技创业领军人才、哲学社会科学和文化艺术领域领军人才最高100万元的特殊支持，用于技术研发、课题研究、成果转化、文艺创作、人才培养和团</w:t>
      </w: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队建设等；给予高等教育（高等职业教育）领域的教学名师50万元-60万元的特殊支持，给予学前教育、中小学教育、中等职业教育和特殊教育领域的教学名师20万元-30万元的特殊支持，用于教育思想研究、教学方法创新和教学团队建设等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第十八条  给予自然科学和工程技术领域青年拔尖人才100万元-200万元的特殊支持，给予哲学社会科学和文化艺术领域青年拔尖人才30万元-60万元的特殊支持，用于开展前瞻性、预研性自主选题研究或文艺创作等。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第十九条  给予区域发展人才30万元-60万元特殊支持，用于课题研究、技术研发、成果转化、文艺创作、人才培养和团队建设等。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第二十条  积极培养支持高层次人才到国际组织和全国性学术组织任职。在政治、经济、文化和社会等重要领域，通过学术交流、定向推荐、专项培训、经费支持等方式，有计划地培养推荐“特支计划”入选专家到国际组织和全国性学术组织任职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第二十一条  我省申报国家“万人计划”推荐人选，一般从省“特支计划”入选专家和“三秦学者”创新团队带头人中择优确定。</w:t>
      </w:r>
    </w:p>
    <w:p w:rsidR="00472E4D" w:rsidRPr="00472E4D" w:rsidRDefault="00472E4D" w:rsidP="00190D14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472E4D">
        <w:rPr>
          <w:rFonts w:ascii="黑体" w:eastAsia="黑体" w:hAnsi="黑体" w:cs="宋体" w:hint="eastAsia"/>
          <w:kern w:val="0"/>
          <w:sz w:val="32"/>
          <w:szCs w:val="32"/>
        </w:rPr>
        <w:t>第五章  服务管理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第二十二条  省委组织部、省人力资源和社会保障厅为“特支计划”入选者颁发证书。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第二十三条  人才办会同有关部门研究制定相应政策，在科研管理、事业平台、人事制度、经费使用、考核评价、激励保障等方面，制定落实重点培养支持政策。鼓励地方和用人单位提供相关配套支持政策。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第二十四条  特殊支持经费必须全部用于入选专家，用人单位不得截留挪用，不得拖延拨付，不得提取管理费用。赋予入选专家经费自主支配权。入选专家经审批在省内转换工作单位，省财政给予的支持经费一并流转。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第二十五条  党委组织部门要加强思想引导和政治引领，注意将入选专家纳入党委联系范围，定期组织国情省情研修考察、咨询服务等活动，引导专家弘扬爱国奉献精神、严守学术道德规范。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第二十六条  建立“特支计划”申报推荐约束机制，避免多头申报、重复申报和错位申报，提高计划实施的公正性和科学性。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第二十七条  建立“特支计划”入选者合理流动机制，鼓励入选专家根据成果转化需要在省内单位流动，确需转换工作单位的，应由转入单位商转出单位提出申请，报人才办审批。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第二十八条  建立入选专家退出机制。对弄虚作假骗取入选资格的，违反职业道德、学术不端造成不良社会影响的，或者触犯国家法律法规的，应当及时予以退出。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第二十九条  建立滚动支持机制。对成效显著、</w:t>
      </w:r>
      <w:proofErr w:type="gramStart"/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重要贡献的入选专家，经评估考核给予一定的滚动支持经费。</w:t>
      </w:r>
    </w:p>
    <w:p w:rsidR="00472E4D" w:rsidRPr="00472E4D" w:rsidRDefault="00472E4D" w:rsidP="00190D14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472E4D">
        <w:rPr>
          <w:rFonts w:ascii="黑体" w:eastAsia="黑体" w:hAnsi="黑体" w:cs="宋体" w:hint="eastAsia"/>
          <w:kern w:val="0"/>
          <w:sz w:val="32"/>
          <w:szCs w:val="32"/>
        </w:rPr>
        <w:t>第六章  组织实施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第三十条  领导小组负责“特支计划”的宏观统筹，健全实施机制，研究解决重大问题，协调有关部门落实支持政策。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第三十一条  平台部门负责组织实施申报评审工作，并对年度计划实施情况进行总结评估，研究提出改进意见。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第三十二条  各市（区）党委组织部门统筹协调本地区入选专家特殊支持工作。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第三十三条  用人单位负责入选专家的具体培养、使用、管理和服务工作，为人才成长和发挥作用提供必要的工作条件和团队支持。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第三十四条  组织实施过程中，可根据需要引入第三</w:t>
      </w:r>
      <w:proofErr w:type="gramStart"/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方服务</w:t>
      </w:r>
      <w:proofErr w:type="gramEnd"/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支持。</w:t>
      </w:r>
    </w:p>
    <w:p w:rsidR="00472E4D" w:rsidRPr="00472E4D" w:rsidRDefault="00472E4D" w:rsidP="00190D14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 w:rsidRPr="00472E4D">
        <w:rPr>
          <w:rFonts w:ascii="黑体" w:eastAsia="黑体" w:hAnsi="黑体" w:cs="宋体" w:hint="eastAsia"/>
          <w:kern w:val="0"/>
          <w:sz w:val="32"/>
          <w:szCs w:val="32"/>
        </w:rPr>
        <w:t>第七章  附  则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第三十五条  各平台部门根据本办法制定各项</w:t>
      </w:r>
      <w:proofErr w:type="gramStart"/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目具体</w:t>
      </w:r>
      <w:proofErr w:type="gramEnd"/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实施细则，并报人才办备案。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第三十六条  本办法由省委负责解释，具体解释工作由省委组织部承担。</w:t>
      </w:r>
    </w:p>
    <w:p w:rsidR="00472E4D" w:rsidRPr="00472E4D" w:rsidRDefault="00472E4D" w:rsidP="00472E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72E4D">
        <w:rPr>
          <w:rFonts w:ascii="仿宋_GB2312" w:eastAsia="仿宋_GB2312" w:hAnsi="宋体" w:cs="宋体" w:hint="eastAsia"/>
          <w:kern w:val="0"/>
          <w:sz w:val="32"/>
          <w:szCs w:val="32"/>
        </w:rPr>
        <w:t>第三十七条  本办法自发布之日起施行。</w:t>
      </w:r>
    </w:p>
    <w:sectPr w:rsidR="00472E4D" w:rsidRPr="00472E4D" w:rsidSect="00DE174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C4"/>
    <w:rsid w:val="000B03C4"/>
    <w:rsid w:val="00190D14"/>
    <w:rsid w:val="0022673F"/>
    <w:rsid w:val="0027667F"/>
    <w:rsid w:val="002B3E12"/>
    <w:rsid w:val="002D6E10"/>
    <w:rsid w:val="00472E4D"/>
    <w:rsid w:val="006B394A"/>
    <w:rsid w:val="00765C57"/>
    <w:rsid w:val="00823ECA"/>
    <w:rsid w:val="00C83D07"/>
    <w:rsid w:val="00DE1742"/>
    <w:rsid w:val="00D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6631D-3C41-4C66-B482-09A8A0F4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2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594</Words>
  <Characters>3391</Characters>
  <Application>Microsoft Office Word</Application>
  <DocSecurity>0</DocSecurity>
  <Lines>28</Lines>
  <Paragraphs>7</Paragraphs>
  <ScaleCrop>false</ScaleCrop>
  <Company>微软中国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尹秀珍</dc:creator>
  <cp:keywords/>
  <dc:description/>
  <cp:lastModifiedBy>尹秀珍</cp:lastModifiedBy>
  <cp:revision>8</cp:revision>
  <dcterms:created xsi:type="dcterms:W3CDTF">2018-05-10T00:54:00Z</dcterms:created>
  <dcterms:modified xsi:type="dcterms:W3CDTF">2018-05-10T03:35:00Z</dcterms:modified>
</cp:coreProperties>
</file>