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微软雅黑" w:hAnsi="微软雅黑" w:eastAsia="微软雅黑" w:cs="微软雅黑"/>
          <w:i w:val="0"/>
          <w:caps w:val="0"/>
          <w:color w:val="333333"/>
          <w:spacing w:val="0"/>
          <w:sz w:val="32"/>
          <w:szCs w:val="32"/>
          <w:shd w:val="clear" w:fill="FFFFFF"/>
        </w:rPr>
      </w:pPr>
      <w:r>
        <w:rPr>
          <w:rStyle w:val="5"/>
          <w:rFonts w:ascii="微软雅黑" w:hAnsi="微软雅黑" w:eastAsia="微软雅黑" w:cs="微软雅黑"/>
          <w:i w:val="0"/>
          <w:caps w:val="0"/>
          <w:color w:val="333333"/>
          <w:spacing w:val="0"/>
          <w:sz w:val="32"/>
          <w:szCs w:val="32"/>
          <w:shd w:val="clear" w:fill="FFFFFF"/>
        </w:rPr>
        <w:t>中共中央关于加强党的政治建设的意见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center"/>
        <w:rPr>
          <w:rFonts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333333"/>
          <w:spacing w:val="0"/>
          <w:sz w:val="18"/>
          <w:szCs w:val="18"/>
          <w:bdr w:val="none" w:color="auto" w:sz="0" w:space="0"/>
          <w:shd w:val="clear" w:fill="FFFFFF"/>
        </w:rPr>
        <w:t>（2019年1月31日）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为深入贯彻落实习近平新时代中国特色社会主义思想和党的十九大精神，切</w:t>
      </w:r>
      <w:bookmarkStart w:id="0" w:name="_GoBack"/>
      <w:bookmarkEnd w:id="0"/>
      <w:r>
        <w:rPr>
          <w:rFonts w:hint="eastAsia" w:ascii="微软雅黑" w:hAnsi="微软雅黑" w:eastAsia="微软雅黑" w:cs="微软雅黑"/>
          <w:i w:val="0"/>
          <w:caps w:val="0"/>
          <w:color w:val="333333"/>
          <w:spacing w:val="0"/>
          <w:sz w:val="18"/>
          <w:szCs w:val="18"/>
          <w:bdr w:val="none" w:color="auto" w:sz="0" w:space="0"/>
          <w:shd w:val="clear" w:fill="FFFFFF"/>
        </w:rPr>
        <w:t>实加强党的政治建设，坚持和加强党的全面领导，推进全面从严治党向纵深发展，不断提高党的执政能力和领导水平，确保全党统一意志、统一行动、步调一致向前进，现提出如下意见。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一、加强党的政治建设的总体要求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旗帜鲜明讲政治是我们党作为马克思主义政党的根本要求。党的政治建设是党的根本性建设，决定党的建设方向和效果，事关统揽推进伟大斗争、伟大工程、伟大事业、伟大梦想。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二、坚定政治信仰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加强党的政治建设，必须坚持马克思主义指导地位，坚持用习近平新时代中国特色社会主义思想武装全党、教育人民，夯实思想根基，牢记初心使命，凝聚同心共筑中国梦的磅礴力量。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（一）坚持用党的科学理论武装头脑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（二）坚定执行党的政治路线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（三）坚决站稳政治立场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三、坚持党的政治领导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（四）坚决做到“两个维护”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（五）完善党的领导体制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（六）改进党的领导方式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四、提高政治能力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（七）增强党组织政治功能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（八）彰显国家机关政治属性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（九）发挥群团组织政治作用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（十）强化国有企事业单位政治导向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（十一）提高党员干部政治本领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五、净化政治生态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加强党的政治建设，必须把营造风清气正的政治生态作为基础性、经常性工作，浚其源、涵其林，养正气、固根本，锲而不舍、久久为功，实现正气充盈、政治清明。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（十二）严肃党内政治生活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（十三）严明党的政治纪律和政治规矩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（十四）发展积极健康的党内政治文化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（十五）突出政治标准选人用人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（十六）永葆清正廉洁的政治本色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六、强化组织实施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（十七）落实领导责任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（十八）抓住“关键少数”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（十九）强化制度保障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r>
        <w:rPr>
          <w:rStyle w:val="5"/>
          <w:rFonts w:hint="eastAsia" w:ascii="微软雅黑" w:hAnsi="微软雅黑" w:eastAsia="微软雅黑" w:cs="微软雅黑"/>
          <w:i w:val="0"/>
          <w:caps w:val="0"/>
          <w:color w:val="333333"/>
          <w:spacing w:val="0"/>
          <w:sz w:val="18"/>
          <w:szCs w:val="18"/>
          <w:bdr w:val="none" w:color="auto" w:sz="0" w:space="0"/>
          <w:shd w:val="clear" w:fill="FFFFFF"/>
        </w:rPr>
        <w:t>（二十）加强监督问责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各地区各部门要紧密结合自身实际制定贯彻实施本意见的具体措施。中央军委可以根据本意见提出加强军队党的政治建设的具体意见。</w:t>
      </w:r>
    </w:p>
    <w:p>
      <w:pPr>
        <w:jc w:val="center"/>
        <w:rPr>
          <w:rStyle w:val="5"/>
          <w:rFonts w:ascii="微软雅黑" w:hAnsi="微软雅黑" w:eastAsia="微软雅黑" w:cs="微软雅黑"/>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5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2019-03-26T09:07:09Z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